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99" w:rsidRPr="00110941" w:rsidRDefault="00221299" w:rsidP="00884B69">
      <w:pPr>
        <w:numPr>
          <w:ilvl w:val="0"/>
          <w:numId w:val="1"/>
        </w:numPr>
        <w:spacing w:before="360" w:after="192" w:line="240" w:lineRule="auto"/>
        <w:jc w:val="center"/>
        <w:outlineLvl w:val="1"/>
        <w:rPr>
          <w:rFonts w:ascii="Arial" w:hAnsi="Arial" w:cs="Arial"/>
          <w:color w:val="FF0000"/>
          <w:sz w:val="29"/>
          <w:szCs w:val="29"/>
          <w:lang w:eastAsia="ru-RU"/>
        </w:rPr>
      </w:pPr>
      <w:r w:rsidRPr="00110941">
        <w:rPr>
          <w:rFonts w:ascii="Arial" w:hAnsi="Arial" w:cs="Arial"/>
          <w:color w:val="FF0000"/>
          <w:sz w:val="29"/>
          <w:szCs w:val="29"/>
          <w:lang w:eastAsia="ru-RU"/>
        </w:rPr>
        <w:t>Памятка для родителей и несовершеннолетних:</w:t>
      </w:r>
    </w:p>
    <w:p w:rsidR="00221299" w:rsidRPr="00884B69" w:rsidRDefault="00221299" w:rsidP="00633D9E">
      <w:pPr>
        <w:spacing w:before="360" w:after="192" w:line="240" w:lineRule="auto"/>
        <w:ind w:left="720"/>
        <w:outlineLvl w:val="1"/>
        <w:rPr>
          <w:rFonts w:ascii="Arial" w:hAnsi="Arial" w:cs="Arial"/>
          <w:color w:val="000000"/>
          <w:sz w:val="29"/>
          <w:szCs w:val="29"/>
          <w:lang w:eastAsia="ru-RU"/>
        </w:rPr>
      </w:pPr>
      <w:r>
        <w:rPr>
          <w:rFonts w:ascii="Arial" w:hAnsi="Arial" w:cs="Arial"/>
          <w:color w:val="000000"/>
          <w:sz w:val="29"/>
          <w:szCs w:val="29"/>
          <w:lang w:eastAsia="ru-RU"/>
        </w:rPr>
        <w:t xml:space="preserve">                            </w:t>
      </w:r>
      <w:r w:rsidRPr="00884B69">
        <w:rPr>
          <w:rFonts w:ascii="Arial" w:hAnsi="Arial" w:cs="Arial"/>
          <w:color w:val="000000"/>
          <w:sz w:val="29"/>
          <w:szCs w:val="29"/>
          <w:lang w:eastAsia="ru-RU"/>
        </w:rPr>
        <w:t xml:space="preserve"> «Противодействие экстремизму» 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Основные признаки того, что молодой человек\девушка начинают подпадать под влияние экстремистской идеологии, можно свести к следующим: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его\ее манера поведения становится значительно более резкой и грубой, прогрессирует ненормативная либо жаргонная лексика;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он\она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повышенное увлечение вредными привычками;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псевдонимы в Интернете, пароли и т.п. носят экстремально-политический характер.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4. Обратитесь за психологической поддержкой по телефону доверия: 8(3473) 21-24-14 (психологическая помощь несовершеннолетним и их родителям).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5. В случае нарушения прав Вашего несовершеннолетнего ребенка можете обратиться: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- 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в органы внутренних дел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 – в Управление МВД России по г. Стерлитамак (г. Стерлитамак, пр. Ленина, д. 7 или на телефон доверия: 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02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); в городские отделы милиции; 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 xml:space="preserve">– в органы прокуратуры – 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к прокурору г. Стерлитамак (г. Стерлитамак, ул. Карла Маркса, д. 107, по телефонам: 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 xml:space="preserve">25-27-69, 25-98-39 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или через официальный сайт 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068.prok@ mail.ru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),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- 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 xml:space="preserve">в следственные органы 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– в Следственный отдел по г. Стерлитамак СУ СК РФ по РБ, (г. Стерлитамак, ул. 7 ноября, д. 100, телефон доверия: 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 xml:space="preserve">25-98-19; </w:t>
      </w: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или межрайонные отделы</w:t>
      </w:r>
      <w:r w:rsidRPr="00884B69">
        <w:rPr>
          <w:rFonts w:ascii="Arial" w:hAnsi="Arial" w:cs="Arial"/>
          <w:b/>
          <w:bCs/>
          <w:color w:val="000000"/>
          <w:sz w:val="19"/>
          <w:szCs w:val="19"/>
          <w:lang w:eastAsia="ru-RU"/>
        </w:rPr>
        <w:t>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Федеральный закон РФ «О противодействии экстремистской деятельности» от 25 июля </w:t>
      </w:r>
      <w:smartTag w:uri="urn:schemas-microsoft-com:office:smarttags" w:element="metricconverter">
        <w:smartTagPr>
          <w:attr w:name="ProductID" w:val="2002 г"/>
        </w:smartTagPr>
        <w:r w:rsidRPr="00884B69">
          <w:rPr>
            <w:rFonts w:ascii="Arial" w:hAnsi="Arial" w:cs="Arial"/>
            <w:color w:val="000000"/>
            <w:sz w:val="19"/>
            <w:szCs w:val="19"/>
            <w:lang w:eastAsia="ru-RU"/>
          </w:rPr>
          <w:t>2002 г</w:t>
        </w:r>
      </w:smartTag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. №114-ФЗ четко определяет, какие процессы относятся к экстремизму: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подрыв безопасности Российской Федерации;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захват или присвоение властных полномочий;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создание незаконных вооруженных формирований;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осуществление террористической деятельности;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унижение национального достоинства;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- публичные призывы к осуществлению указанной деятельности или совершению указанных действий;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-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 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подросткового возраста, начиная примерно с 13 лет – в эту пору начинается становление человека как самостоятельной личности.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 xml:space="preserve"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221299" w:rsidRPr="00884B69" w:rsidRDefault="00221299" w:rsidP="00884B69">
      <w:pPr>
        <w:spacing w:before="120" w:after="120" w:line="240" w:lineRule="auto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84B69">
        <w:rPr>
          <w:rFonts w:ascii="Arial" w:hAnsi="Arial" w:cs="Arial"/>
          <w:color w:val="000000"/>
          <w:sz w:val="19"/>
          <w:szCs w:val="19"/>
          <w:lang w:eastAsia="ru-RU"/>
        </w:rPr>
        <w:t>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221299" w:rsidRDefault="00221299"/>
    <w:p w:rsidR="00221299" w:rsidRDefault="00221299" w:rsidP="00884B69">
      <w:pPr>
        <w:pStyle w:val="NormalWeb"/>
        <w:jc w:val="center"/>
      </w:pPr>
      <w:r>
        <w:rPr>
          <w:rStyle w:val="Strong"/>
        </w:rPr>
        <w:t>Материал для размещения на сайте</w:t>
      </w:r>
    </w:p>
    <w:p w:rsidR="00221299" w:rsidRDefault="00221299" w:rsidP="00884B69">
      <w:pPr>
        <w:pStyle w:val="NormalWeb"/>
        <w:jc w:val="both"/>
      </w:pPr>
      <w:r>
        <w:t>Согласно ст.2 Федерального закона «О противодействии экстремистской деятельности» от 25.07.2002 № 114-ФЗ, противодействие экстремисткой деятельности основывается на принципе приоритета мер, направленных на предупреждение экстремисткой деятельности. Статья 5 указанного закона требует в целях противодействия экстремистской деятельности от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своей компетенции в приоритетном порядке осуществлять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221299" w:rsidRPr="00633D9E" w:rsidRDefault="00221299" w:rsidP="00633D9E">
      <w:pPr>
        <w:pStyle w:val="NormalWeb"/>
        <w:jc w:val="both"/>
      </w:pPr>
      <w:r>
        <w:t xml:space="preserve">Ответственность за производство и распространение экстремистских материалов предусмотрена ст.20.29 КРФоАП. Массовое распространение экстремистских материалов, включенных в опубликованный федеральный </w:t>
      </w:r>
      <w:hyperlink r:id="rId5" w:history="1">
        <w:r>
          <w:rPr>
            <w:rStyle w:val="Hyperlink"/>
          </w:rPr>
          <w:t>список</w:t>
        </w:r>
      </w:hyperlink>
      <w:r>
        <w:t xml:space="preserve"> экстремистских материалов, а равно их производство либо хранение в целях массового распространения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sectPr w:rsidR="00221299" w:rsidRPr="00633D9E" w:rsidSect="00884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402"/>
    <w:multiLevelType w:val="multilevel"/>
    <w:tmpl w:val="3AD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B69"/>
    <w:rsid w:val="00110941"/>
    <w:rsid w:val="001D4794"/>
    <w:rsid w:val="00221299"/>
    <w:rsid w:val="00362ABA"/>
    <w:rsid w:val="00546F6E"/>
    <w:rsid w:val="00592773"/>
    <w:rsid w:val="005E516A"/>
    <w:rsid w:val="00633D9E"/>
    <w:rsid w:val="00884B69"/>
    <w:rsid w:val="00BB155A"/>
    <w:rsid w:val="00BE63B5"/>
    <w:rsid w:val="00C3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84B6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84B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91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90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75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0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7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409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93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757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91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7409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94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757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9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7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78.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1212</Words>
  <Characters>6914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kepka</cp:lastModifiedBy>
  <cp:revision>4</cp:revision>
  <dcterms:created xsi:type="dcterms:W3CDTF">2012-12-23T12:23:00Z</dcterms:created>
  <dcterms:modified xsi:type="dcterms:W3CDTF">2012-12-25T14:58:00Z</dcterms:modified>
</cp:coreProperties>
</file>